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W电池ALD原子沉积设备采购项目（</w:t>
      </w:r>
      <w:r>
        <w:rPr>
          <w:rFonts w:hint="eastAsia" w:ascii="宋体" w:hAnsi="宋体" w:cs="宋体"/>
          <w:snapToGrid w:val="0"/>
          <w:kern w:val="0"/>
          <w:sz w:val="24"/>
        </w:rPr>
        <w:t>项目名称）的投标活动。代理人在开标、评标、合同磋商过程中所签署的一切文件和处理的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>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1ED5E48"/>
    <w:rsid w:val="2200373B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288</Characters>
  <Lines>0</Lines>
  <Paragraphs>0</Paragraphs>
  <TotalTime>0</TotalTime>
  <ScaleCrop>false</ScaleCrop>
  <LinksUpToDate>false</LinksUpToDate>
  <CharactersWithSpaces>401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2023-03-23T01:24:33Z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FF8C036F611F46EFBFCD5FD7320A0E5A</vt:lpwstr>
  </property>
</Properties>
</file>